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Czasem mniej znaczy więcej</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wprowadza na rynek kompaktową bronę talerzową Catros</w:t>
      </w:r>
      <w:r>
        <w:rPr>
          <w:rFonts w:ascii="Arial" w:hAnsi="Arial"/>
          <w:b/>
          <w:sz w:val="28"/>
          <w:vertAlign w:val="superscript"/>
        </w:rPr>
        <w:t>+</w:t>
      </w:r>
      <w:r>
        <w:rPr>
          <w:rFonts w:ascii="Arial" w:hAnsi="Arial"/>
          <w:b/>
          <w:sz w:val="28"/>
        </w:rPr>
        <w:t xml:space="preserve">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Nowa brona Catros</w:t>
      </w:r>
      <w:r>
        <w:rPr>
          <w:rFonts w:ascii="Arial" w:hAnsi="Arial"/>
          <w:vertAlign w:val="superscript"/>
        </w:rPr>
        <w:t>+</w:t>
      </w:r>
      <w:r>
        <w:rPr>
          <w:rFonts w:ascii="Arial" w:hAnsi="Arial"/>
        </w:rPr>
        <w:t> 6003-2TS Special od AMAZONE to zoptymalizowany pod względem masy i ekonomiczny wariant wyposażenia w ofercie zaczepianych kompaktowych bron talerzowych o szerokości roboczej 6 m.</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Model Catros</w:t>
      </w:r>
      <w:r>
        <w:rPr>
          <w:rFonts w:ascii="Arial" w:hAnsi="Arial"/>
          <w:vertAlign w:val="superscript"/>
        </w:rPr>
        <w:t>+</w:t>
      </w:r>
      <w:r>
        <w:rPr>
          <w:rFonts w:ascii="Arial" w:hAnsi="Arial"/>
        </w:rPr>
        <w:t xml:space="preserve"> 6003-2TS Special oferuje wszystkie zalety klasycznych typów produktów z rodziny Catros. Idealnie nadaje się do płytkiej uprawy gleby na głębokość roboczą od 5 cm i może być również stosowany na głębokości do 14 cm, aby niezawodnie wprowadzać duże ilości materii organicznej. Prędkość robocza do 18 km/h maksymalizuje wydajność. W każdych warunkach zapewnione są optymalne efekty pracy i maksymalna trwałość. </w:t>
      </w:r>
    </w:p>
    <w:p w14:paraId="09EB15F8" w14:textId="72E52623" w:rsidR="000A67B0" w:rsidRPr="000A67B0" w:rsidRDefault="00D945A6" w:rsidP="004F530D">
      <w:pPr>
        <w:spacing w:after="120" w:line="360" w:lineRule="auto"/>
        <w:ind w:left="567" w:right="1695"/>
        <w:rPr>
          <w:rFonts w:ascii="Arial" w:eastAsia="Arial" w:hAnsi="Arial" w:cs="Arial"/>
          <w:color w:val="FF0000"/>
        </w:rPr>
      </w:pPr>
      <w:r>
        <w:rPr>
          <w:rFonts w:ascii="Arial" w:hAnsi="Arial"/>
        </w:rPr>
        <w:t>Rezygnacja ze specjalnego wyposażenia, takiego jak narzędzia wstępne, siewniki do poplonów czy podwójny wał dyskowy, umożliwia zastosowanie prostej, ale stabilnej konstrukcji ramy. Dzięki tej optymalizacji masy model Catros</w:t>
      </w:r>
      <w:r>
        <w:rPr>
          <w:rFonts w:ascii="Arial" w:hAnsi="Arial"/>
          <w:vertAlign w:val="superscript"/>
        </w:rPr>
        <w:t>+</w:t>
      </w:r>
      <w:r>
        <w:rPr>
          <w:rFonts w:ascii="Arial" w:hAnsi="Arial"/>
        </w:rPr>
        <w:t> 6003-2TS</w:t>
      </w:r>
      <w:r w:rsidRPr="004B046C">
        <w:rPr>
          <w:rFonts w:ascii="Arial" w:hAnsi="Arial"/>
        </w:rPr>
        <w:t xml:space="preserve"> Special cechuje się naciskiem na oś poniżej 3,5 t w każdej możliwej konfiguracji. W rezultacie nie ma potrzeby stosowania układu hamulcowego. Nawet bez układu hamulcowego dla tego modelu dostępna jest homologacja typu UE.</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Maszyna jest oferowana w stałej konfiguracji podstawowej z zawieszeniem dźwigni dolnych kategorii 3, w pełni hydrauliczną regulacją głębokości roboczej i głęboko ząbkowanymi talerzami o średnicy 510 mm. Wał można wybrać indywidualnie ze specjalnie przygotowanej oferty wałów. Dzięki dużemu wyborowi istnieje odpowiednie rozwiązanie do każdego rodzaju gleby.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Sprawdzone zalety rodziny Catros można znaleźć również w tym modelu. Brona Catros Special jest wyposażona w komfortowy system Smart Frame. Ta konstrukcja ramy umożliwia hydrauliczną regulację głębokości roboczej podczas jazdy. Odbywa się to poprzez prosty obrót ramion ram talerzy. Gdy głębokość robocza wzrasta, talerze oddalają się od ramy głównej, co zwiększa </w:t>
      </w:r>
      <w:r>
        <w:rPr>
          <w:rFonts w:ascii="Arial" w:hAnsi="Arial"/>
        </w:rPr>
        <w:lastRenderedPageBreak/>
        <w:t xml:space="preserve">odległość między rzędami talerzy a ramą i wałem uprawowym. Rama główna zawsze pozostaje przy tym równoległa do podłoża. Wystarczy ją jednorazowo poziomowanie na początku pracy.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Co więcej, unoszone podwozie może być używane w 2 różnych pozycjach podczas pracy. W pozycji 1 podwozie jest uniesione nad polem talerzy. Zapewnia to dodatkowe dociążenie, które można wykorzystać do poprawy wnikania talerzy w zwięzłą i ciężką glebę. W pozycji 2 podwozie znajduje się za maszyną na wysokości ok. 50 cm nad podłożem. Zapewnia to optymalne wyważenie maszyny i wraz z amortyzacją hydrauliczną umożliwia bardzo płynną pracę nawet w najtrudniejszych warunkach. </w:t>
      </w:r>
    </w:p>
    <w:p w14:paraId="22AE6DB0" w14:textId="48BD5915" w:rsidR="00065022" w:rsidRDefault="000A67B0" w:rsidP="00A64706">
      <w:pPr>
        <w:spacing w:after="120" w:line="360" w:lineRule="auto"/>
        <w:ind w:left="567" w:right="1695"/>
        <w:rPr>
          <w:rFonts w:ascii="Arial" w:hAnsi="Arial"/>
        </w:rPr>
      </w:pPr>
      <w:r>
        <w:rPr>
          <w:rFonts w:ascii="Arial" w:hAnsi="Arial"/>
        </w:rPr>
        <w:t>Catros</w:t>
      </w:r>
      <w:r>
        <w:rPr>
          <w:rFonts w:ascii="Arial" w:hAnsi="Arial"/>
          <w:vertAlign w:val="superscript"/>
        </w:rPr>
        <w:t>+</w:t>
      </w:r>
      <w:r>
        <w:rPr>
          <w:rFonts w:ascii="Arial" w:hAnsi="Arial"/>
        </w:rPr>
        <w:t xml:space="preserve"> 6003-2TS Special posiada również bezobsługowe ułożyskowanie talerzy. Nie wymaga ono smarowania, co znacznie ogranicza całkowite nakłady na konserwację. Indywidualne mocowanie talerzy za pomocą elastycznych gumowych elementów sprężynujących zapewnia optymalne dopasowanie do ukształtowania terenu, a jednocześnie umożliwia bardzo sprawne wprowadzanie dużych ilości masy organicznej do gleby. </w:t>
      </w:r>
    </w:p>
    <w:p w14:paraId="67570434" w14:textId="77777777" w:rsidR="004B046C" w:rsidRDefault="004B046C" w:rsidP="00A64706">
      <w:pPr>
        <w:spacing w:after="120" w:line="360" w:lineRule="auto"/>
        <w:ind w:left="567" w:right="1695"/>
        <w:rPr>
          <w:rFonts w:ascii="Arial" w:hAnsi="Arial"/>
        </w:rPr>
      </w:pPr>
    </w:p>
    <w:p w14:paraId="634E812D" w14:textId="77777777" w:rsidR="004B046C" w:rsidRDefault="004B046C" w:rsidP="00A64706">
      <w:pPr>
        <w:spacing w:after="120" w:line="360" w:lineRule="auto"/>
        <w:ind w:left="567" w:right="1695"/>
        <w:rPr>
          <w:rFonts w:ascii="Arial" w:hAnsi="Arial"/>
        </w:rPr>
      </w:pPr>
    </w:p>
    <w:p w14:paraId="159CF3AF" w14:textId="77777777" w:rsidR="004B046C" w:rsidRDefault="004B046C" w:rsidP="004B046C">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660DD0DB" wp14:editId="6F15DE19">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6545DFBD" w14:textId="413D41B0" w:rsidR="004B046C" w:rsidRDefault="004B046C" w:rsidP="004B046C">
      <w:pPr>
        <w:spacing w:after="120" w:line="360" w:lineRule="auto"/>
        <w:ind w:left="567" w:right="1695"/>
        <w:rPr>
          <w:rFonts w:ascii="Arial" w:eastAsia="Arial" w:hAnsi="Arial" w:cs="Arial"/>
        </w:rPr>
      </w:pPr>
      <w:r>
        <w:rPr>
          <w:rFonts w:ascii="Arial" w:hAnsi="Arial" w:cs="Arial"/>
          <w:bCs/>
          <w:i/>
          <w:iCs/>
          <w:noProof/>
        </w:rPr>
        <w:drawing>
          <wp:inline distT="0" distB="0" distL="0" distR="0" wp14:anchorId="48016CC2" wp14:editId="16F5CF14">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6697A7B9" w:rsidR="004A4E71" w:rsidRDefault="000A67B0" w:rsidP="004B046C">
      <w:pPr>
        <w:spacing w:after="120" w:line="360" w:lineRule="auto"/>
        <w:ind w:left="540" w:right="2307"/>
        <w:rPr>
          <w:rFonts w:ascii="Arial" w:hAnsi="Arial" w:cs="Arial"/>
          <w:bCs/>
        </w:rPr>
      </w:pPr>
      <w:r>
        <w:rPr>
          <w:rFonts w:ascii="Arial" w:hAnsi="Arial"/>
          <w:i/>
        </w:rPr>
        <w:t xml:space="preserve">Dla tych, którzy mogą obejść się bez opcjonalnych dodatków, Catros+ 6003-2TS Special stanowi zoptymalizowaną pod kątem wagi, przystępną cenowo i wydajną opcję.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Ilustracje, treść i dane techniczne są niezobowiązujące i mogą odbiegać od rzeczywistego wyposażenia. 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0AFAF6C1" w14:textId="3D8AB4E0"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2500 osób w dziewięciu różnych zakładach produkcyjnych. Asortyment maszyn rolniczych obejmuje urządzenia do uprawy gleby, siewniki, rozsiewacze nawozów, opryskiwacze polowe i pielniki. Z uwagi na swoje doświadczenie firma AMAZONE jest dziś specjalistą w rolnictwie w zakresie „inteligentnej uprawy roślin”. Więcej informacji: </w:t>
      </w:r>
      <w:hyperlink r:id="rId10" w:history="1">
        <w:r w:rsidR="004B046C" w:rsidRPr="00BB7C70">
          <w:rPr>
            <w:rStyle w:val="Hyperlink"/>
            <w:rFonts w:ascii="Arial" w:hAnsi="Arial"/>
            <w:sz w:val="20"/>
          </w:rPr>
          <w:t>www.amazone.pl</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764B06EE" w14:textId="63981698" w:rsidR="005E0980" w:rsidRPr="00D744EF" w:rsidRDefault="005E0980" w:rsidP="006F7755">
                          <w:pPr>
                            <w:spacing w:line="280" w:lineRule="exact"/>
                            <w:rPr>
                              <w:rFonts w:ascii="Arial" w:hAnsi="Arial"/>
                              <w:spacing w:val="2"/>
                              <w:sz w:val="20"/>
                            </w:rPr>
                          </w:pPr>
                          <w:r>
                            <w:rPr>
                              <w:rFonts w:ascii="Arial" w:hAnsi="Arial"/>
                              <w:sz w:val="20"/>
                            </w:rPr>
                            <w:t xml:space="preserve">Telefon +49 </w:t>
                          </w:r>
                          <w:r>
                            <w:rPr>
                              <w:rFonts w:ascii="Arial" w:hAnsi="Arial"/>
                              <w:sz w:val="20"/>
                            </w:rPr>
                            <w:t>(0)5405 501-0 ∙ amazone@amazone.</w:t>
                          </w:r>
                          <w:r w:rsidR="00D97FC6">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764B06EE" w14:textId="63981698" w:rsidR="005E0980" w:rsidRPr="00D744EF" w:rsidRDefault="005E0980" w:rsidP="006F7755">
                    <w:pPr>
                      <w:spacing w:line="280" w:lineRule="exact"/>
                      <w:rPr>
                        <w:rFonts w:ascii="Arial" w:hAnsi="Arial"/>
                        <w:spacing w:val="2"/>
                        <w:sz w:val="20"/>
                      </w:rPr>
                    </w:pPr>
                    <w:r>
                      <w:rPr>
                        <w:rFonts w:ascii="Arial" w:hAnsi="Arial"/>
                        <w:sz w:val="20"/>
                      </w:rPr>
                      <w:t xml:space="preserve">Telefon +49 </w:t>
                    </w:r>
                    <w:r>
                      <w:rPr>
                        <w:rFonts w:ascii="Arial" w:hAnsi="Arial"/>
                        <w:sz w:val="20"/>
                      </w:rPr>
                      <w:t>(0)5405 501-0 ∙ amazone@amazone.</w:t>
                    </w:r>
                    <w:r w:rsidR="00D97FC6">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Komunikat prasowy – kwiecień 2025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Komunikat prasowy – kwiecień 2025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8F7"/>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6C"/>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865A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9C8"/>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97FC6"/>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4B0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pl"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545</Words>
  <Characters>3569</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Berelsmann Nadine</dc:creator>
  <cp:keywords/>
  <dc:description/>
  <cp:lastModifiedBy>Berelsmann Nadine</cp:lastModifiedBy>
  <cp:revision>19</cp:revision>
  <cp:lastPrinted>2010-02-24T09:10:00Z</cp:lastPrinted>
  <dcterms:created xsi:type="dcterms:W3CDTF">2025-04-10T08:12:00Z</dcterms:created>
  <dcterms:modified xsi:type="dcterms:W3CDTF">2025-04-30T07:23:00Z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